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A9C3" w14:textId="63BABE56" w:rsidR="005A3DF9" w:rsidRPr="007E0DFC" w:rsidRDefault="00CC5D32" w:rsidP="005A3DF9">
      <w:pPr>
        <w:widowControl w:val="0"/>
        <w:autoSpaceDE w:val="0"/>
        <w:autoSpaceDN w:val="0"/>
        <w:adjustRightInd w:val="0"/>
        <w:spacing w:after="0" w:line="240" w:lineRule="auto"/>
        <w:jc w:val="center"/>
        <w:rPr>
          <w:rFonts w:ascii="Angsana New" w:hAnsi="Angsana New" w:cs="Angsana New"/>
          <w:b/>
          <w:bCs/>
          <w:sz w:val="44"/>
          <w:szCs w:val="30"/>
          <w:u w:val="single"/>
        </w:rPr>
      </w:pPr>
      <w:r w:rsidRPr="008D4929">
        <w:rPr>
          <w:rFonts w:ascii="Bookman Old Style" w:hAnsi="Bookman Old Style" w:cs="Tahoma"/>
          <w:noProof/>
        </w:rPr>
        <w:drawing>
          <wp:anchor distT="0" distB="0" distL="114300" distR="114300" simplePos="0" relativeHeight="251659264" behindDoc="0" locked="0" layoutInCell="1" allowOverlap="1" wp14:anchorId="0E24E4E1" wp14:editId="2B4A030A">
            <wp:simplePos x="0" y="0"/>
            <wp:positionH relativeFrom="column">
              <wp:posOffset>2581275</wp:posOffset>
            </wp:positionH>
            <wp:positionV relativeFrom="paragraph">
              <wp:posOffset>180975</wp:posOffset>
            </wp:positionV>
            <wp:extent cx="1564996" cy="146281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DC logo_latest.jpg"/>
                    <pic:cNvPicPr/>
                  </pic:nvPicPr>
                  <pic:blipFill rotWithShape="1">
                    <a:blip r:embed="rId4" cstate="print">
                      <a:extLst>
                        <a:ext uri="{28A0092B-C50C-407E-A947-70E740481C1C}">
                          <a14:useLocalDpi xmlns:a14="http://schemas.microsoft.com/office/drawing/2010/main" val="0"/>
                        </a:ext>
                      </a:extLst>
                    </a:blip>
                    <a:srcRect l="10144" r="9853" b="8714"/>
                    <a:stretch/>
                  </pic:blipFill>
                  <pic:spPr bwMode="auto">
                    <a:xfrm>
                      <a:off x="0" y="0"/>
                      <a:ext cx="1564996" cy="14628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D22161" w14:textId="77777777" w:rsidR="00CC5D32" w:rsidRDefault="00CC5D32" w:rsidP="005A3DF9">
      <w:pPr>
        <w:widowControl w:val="0"/>
        <w:autoSpaceDE w:val="0"/>
        <w:autoSpaceDN w:val="0"/>
        <w:adjustRightInd w:val="0"/>
        <w:spacing w:after="0" w:line="240" w:lineRule="auto"/>
        <w:jc w:val="center"/>
        <w:rPr>
          <w:rFonts w:ascii="Angsana New" w:hAnsi="Angsana New" w:cs="Angsana New"/>
          <w:b/>
          <w:bCs/>
          <w:sz w:val="62"/>
          <w:szCs w:val="30"/>
        </w:rPr>
      </w:pPr>
    </w:p>
    <w:p w14:paraId="5E94CADC" w14:textId="77777777" w:rsidR="00CC5D32" w:rsidRDefault="00CC5D32" w:rsidP="005A3DF9">
      <w:pPr>
        <w:widowControl w:val="0"/>
        <w:autoSpaceDE w:val="0"/>
        <w:autoSpaceDN w:val="0"/>
        <w:adjustRightInd w:val="0"/>
        <w:spacing w:after="0" w:line="240" w:lineRule="auto"/>
        <w:jc w:val="center"/>
        <w:rPr>
          <w:rFonts w:ascii="Angsana New" w:hAnsi="Angsana New" w:cs="Angsana New"/>
          <w:b/>
          <w:bCs/>
          <w:sz w:val="62"/>
          <w:szCs w:val="30"/>
        </w:rPr>
      </w:pPr>
    </w:p>
    <w:p w14:paraId="19707586" w14:textId="77777777" w:rsidR="00CC5D32" w:rsidRDefault="00CC5D32" w:rsidP="005A3DF9">
      <w:pPr>
        <w:widowControl w:val="0"/>
        <w:autoSpaceDE w:val="0"/>
        <w:autoSpaceDN w:val="0"/>
        <w:adjustRightInd w:val="0"/>
        <w:spacing w:after="0" w:line="240" w:lineRule="auto"/>
        <w:jc w:val="center"/>
        <w:rPr>
          <w:rFonts w:ascii="Angsana New" w:hAnsi="Angsana New" w:cs="Angsana New"/>
          <w:b/>
          <w:bCs/>
          <w:sz w:val="62"/>
          <w:szCs w:val="30"/>
        </w:rPr>
      </w:pPr>
    </w:p>
    <w:p w14:paraId="2799BE59" w14:textId="551546B1" w:rsidR="005A3DF9" w:rsidRPr="00CC5D32" w:rsidRDefault="005A3DF9" w:rsidP="005A3DF9">
      <w:pPr>
        <w:widowControl w:val="0"/>
        <w:autoSpaceDE w:val="0"/>
        <w:autoSpaceDN w:val="0"/>
        <w:adjustRightInd w:val="0"/>
        <w:spacing w:after="0" w:line="240" w:lineRule="auto"/>
        <w:jc w:val="center"/>
        <w:rPr>
          <w:rFonts w:ascii="Tahoma" w:hAnsi="Tahoma" w:cs="Tahoma"/>
          <w:b/>
          <w:bCs/>
          <w:sz w:val="34"/>
          <w:szCs w:val="30"/>
        </w:rPr>
      </w:pPr>
      <w:r w:rsidRPr="00CC5D32">
        <w:rPr>
          <w:rFonts w:ascii="Tahoma" w:hAnsi="Tahoma" w:cs="Tahoma"/>
          <w:b/>
          <w:bCs/>
          <w:sz w:val="34"/>
          <w:szCs w:val="30"/>
        </w:rPr>
        <w:t>Media Partner</w:t>
      </w:r>
    </w:p>
    <w:p w14:paraId="5028314D" w14:textId="77777777" w:rsidR="005A3DF9" w:rsidRDefault="005A3DF9" w:rsidP="005A3DF9">
      <w:pPr>
        <w:widowControl w:val="0"/>
        <w:autoSpaceDE w:val="0"/>
        <w:autoSpaceDN w:val="0"/>
        <w:adjustRightInd w:val="0"/>
        <w:spacing w:after="0" w:line="240" w:lineRule="auto"/>
        <w:jc w:val="center"/>
        <w:rPr>
          <w:rFonts w:ascii="Tahoma" w:hAnsi="Tahoma" w:cs="Tahoma"/>
          <w:b/>
          <w:bCs/>
          <w:sz w:val="34"/>
          <w:szCs w:val="30"/>
        </w:rPr>
      </w:pPr>
    </w:p>
    <w:p w14:paraId="30F83010" w14:textId="1D87F7D9" w:rsidR="005A3DF9" w:rsidRDefault="005A3DF9" w:rsidP="005A3DF9">
      <w:pPr>
        <w:widowControl w:val="0"/>
        <w:autoSpaceDE w:val="0"/>
        <w:autoSpaceDN w:val="0"/>
        <w:adjustRightInd w:val="0"/>
        <w:spacing w:after="0" w:line="240" w:lineRule="auto"/>
        <w:jc w:val="center"/>
        <w:rPr>
          <w:rFonts w:ascii="Tahoma" w:hAnsi="Tahoma" w:cs="Tahoma"/>
          <w:b/>
          <w:bCs/>
          <w:sz w:val="34"/>
          <w:szCs w:val="30"/>
        </w:rPr>
      </w:pPr>
      <w:r w:rsidRPr="007E0DFC">
        <w:rPr>
          <w:rFonts w:ascii="Tahoma" w:hAnsi="Tahoma" w:cs="Tahoma"/>
          <w:b/>
          <w:bCs/>
          <w:sz w:val="34"/>
          <w:szCs w:val="30"/>
        </w:rPr>
        <w:t>The National Gender and Disability Mainstreaming</w:t>
      </w:r>
      <w:r w:rsidR="00CC5D32">
        <w:rPr>
          <w:rFonts w:ascii="Tahoma" w:hAnsi="Tahoma" w:cs="Tahoma"/>
          <w:b/>
          <w:bCs/>
          <w:sz w:val="34"/>
          <w:szCs w:val="30"/>
        </w:rPr>
        <w:t xml:space="preserve">. Inclusion Excellence </w:t>
      </w:r>
      <w:r w:rsidRPr="007E0DFC">
        <w:rPr>
          <w:rFonts w:ascii="Tahoma" w:hAnsi="Tahoma" w:cs="Tahoma"/>
          <w:b/>
          <w:bCs/>
          <w:sz w:val="34"/>
          <w:szCs w:val="30"/>
        </w:rPr>
        <w:t>Awards</w:t>
      </w:r>
      <w:r w:rsidR="00CC5D32">
        <w:rPr>
          <w:rFonts w:ascii="Tahoma" w:hAnsi="Tahoma" w:cs="Tahoma"/>
          <w:b/>
          <w:bCs/>
          <w:sz w:val="34"/>
          <w:szCs w:val="30"/>
        </w:rPr>
        <w:t xml:space="preserve"> 2024</w:t>
      </w:r>
    </w:p>
    <w:p w14:paraId="043BF483" w14:textId="77777777" w:rsidR="00CC5D32" w:rsidRPr="007E0DFC" w:rsidRDefault="00CC5D32" w:rsidP="005A3DF9">
      <w:pPr>
        <w:widowControl w:val="0"/>
        <w:autoSpaceDE w:val="0"/>
        <w:autoSpaceDN w:val="0"/>
        <w:adjustRightInd w:val="0"/>
        <w:spacing w:after="0" w:line="240" w:lineRule="auto"/>
        <w:jc w:val="center"/>
        <w:rPr>
          <w:rFonts w:ascii="Tahoma" w:hAnsi="Tahoma" w:cs="Tahoma"/>
          <w:b/>
          <w:bCs/>
          <w:sz w:val="34"/>
          <w:szCs w:val="30"/>
        </w:rPr>
      </w:pPr>
    </w:p>
    <w:p w14:paraId="3C58AE87" w14:textId="77777777" w:rsidR="005A3DF9" w:rsidRPr="007E0DFC" w:rsidRDefault="005A3DF9" w:rsidP="005A3DF9">
      <w:pPr>
        <w:widowControl w:val="0"/>
        <w:autoSpaceDE w:val="0"/>
        <w:autoSpaceDN w:val="0"/>
        <w:adjustRightInd w:val="0"/>
        <w:spacing w:after="0" w:line="240" w:lineRule="auto"/>
        <w:rPr>
          <w:rFonts w:ascii="Tahoma" w:hAnsi="Tahoma" w:cs="Tahoma"/>
          <w:b/>
          <w:bCs/>
          <w:sz w:val="34"/>
          <w:szCs w:val="30"/>
          <w:u w:val="single"/>
        </w:rPr>
      </w:pPr>
    </w:p>
    <w:p w14:paraId="312C4D48"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0B9D8DA3"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364F6ED2"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205B4881"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68F94B03"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3EBF9D3D"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57FFFD42"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12A3AD7D"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2C434617"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2BE4A43E"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7D7DA7BA"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5898762B"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6BFA232A"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7623F066"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5BCA79DB"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01B1A9B1"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17C7AAB1"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61EC1567"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38FDFDBD"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02FC1607"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1BE5C045"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580DD39C"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257BEF86" w14:textId="77777777" w:rsidR="005A3DF9" w:rsidRDefault="005A3DF9" w:rsidP="005A3DF9">
      <w:pPr>
        <w:widowControl w:val="0"/>
        <w:autoSpaceDE w:val="0"/>
        <w:autoSpaceDN w:val="0"/>
        <w:adjustRightInd w:val="0"/>
        <w:spacing w:after="0" w:line="240" w:lineRule="auto"/>
        <w:jc w:val="both"/>
        <w:rPr>
          <w:rFonts w:ascii="Tahoma" w:hAnsi="Tahoma" w:cs="Tahoma"/>
          <w:b/>
          <w:bCs/>
          <w:sz w:val="26"/>
          <w:szCs w:val="30"/>
          <w:u w:val="single"/>
        </w:rPr>
      </w:pPr>
    </w:p>
    <w:p w14:paraId="1EA0B815" w14:textId="77777777" w:rsidR="005A3DF9" w:rsidRPr="007E0DFC" w:rsidRDefault="005A3DF9" w:rsidP="005A3DF9">
      <w:pPr>
        <w:widowControl w:val="0"/>
        <w:autoSpaceDE w:val="0"/>
        <w:autoSpaceDN w:val="0"/>
        <w:adjustRightInd w:val="0"/>
        <w:spacing w:after="0" w:line="240" w:lineRule="auto"/>
        <w:jc w:val="both"/>
        <w:rPr>
          <w:rFonts w:ascii="Tahoma" w:hAnsi="Tahoma" w:cs="Tahoma"/>
          <w:b/>
          <w:bCs/>
          <w:sz w:val="26"/>
          <w:szCs w:val="24"/>
          <w:u w:val="single"/>
        </w:rPr>
      </w:pPr>
    </w:p>
    <w:p w14:paraId="16C2AD49" w14:textId="77777777" w:rsidR="005A3DF9" w:rsidRPr="00CC5D32" w:rsidRDefault="005A3DF9" w:rsidP="005A3DF9">
      <w:pPr>
        <w:widowControl w:val="0"/>
        <w:autoSpaceDE w:val="0"/>
        <w:autoSpaceDN w:val="0"/>
        <w:adjustRightInd w:val="0"/>
        <w:spacing w:after="0" w:line="240" w:lineRule="auto"/>
        <w:jc w:val="both"/>
        <w:rPr>
          <w:rFonts w:ascii="Tahoma" w:hAnsi="Tahoma" w:cs="Tahoma"/>
          <w:b/>
          <w:bCs/>
          <w:sz w:val="24"/>
          <w:szCs w:val="24"/>
          <w:u w:val="single"/>
        </w:rPr>
      </w:pPr>
      <w:r w:rsidRPr="00CC5D32">
        <w:rPr>
          <w:rFonts w:ascii="Tahoma" w:hAnsi="Tahoma" w:cs="Tahoma"/>
          <w:b/>
          <w:bCs/>
          <w:sz w:val="24"/>
          <w:szCs w:val="24"/>
          <w:u w:val="single"/>
        </w:rPr>
        <w:t>Overview</w:t>
      </w:r>
    </w:p>
    <w:p w14:paraId="457E9113" w14:textId="037C5D55"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r w:rsidRPr="00CC5D32">
        <w:rPr>
          <w:rFonts w:ascii="Tahoma" w:hAnsi="Tahoma" w:cs="Tahoma"/>
          <w:sz w:val="24"/>
          <w:szCs w:val="24"/>
        </w:rPr>
        <w:t xml:space="preserve">The Gender and Disability Centre will hold its National Gender and Disability Mainstreaming Excellency awards to celebrate excellence in Diversity in, Leadership and Governance, excellence in service and excellence in creating environment friendly and inclusively favorable and cohesive working conditions for men, women and person with disabilities. This will be the </w:t>
      </w:r>
      <w:r w:rsidR="00CC5D32" w:rsidRPr="00CC5D32">
        <w:rPr>
          <w:rFonts w:ascii="Tahoma" w:hAnsi="Tahoma" w:cs="Tahoma"/>
          <w:sz w:val="24"/>
          <w:szCs w:val="24"/>
        </w:rPr>
        <w:t>9</w:t>
      </w:r>
      <w:r w:rsidR="00CC5D32" w:rsidRPr="00CC5D32">
        <w:rPr>
          <w:rFonts w:ascii="Tahoma" w:hAnsi="Tahoma" w:cs="Tahoma"/>
          <w:sz w:val="24"/>
          <w:szCs w:val="24"/>
          <w:vertAlign w:val="superscript"/>
        </w:rPr>
        <w:t>th</w:t>
      </w:r>
      <w:r w:rsidRPr="00CC5D32">
        <w:rPr>
          <w:rFonts w:ascii="Tahoma" w:hAnsi="Tahoma" w:cs="Tahoma"/>
          <w:sz w:val="24"/>
          <w:szCs w:val="24"/>
        </w:rPr>
        <w:t xml:space="preserve"> award</w:t>
      </w:r>
      <w:r w:rsidR="00CC5D32" w:rsidRPr="00CC5D32">
        <w:rPr>
          <w:rFonts w:ascii="Tahoma" w:hAnsi="Tahoma" w:cs="Tahoma"/>
          <w:sz w:val="24"/>
          <w:szCs w:val="24"/>
        </w:rPr>
        <w:t>s</w:t>
      </w:r>
      <w:r w:rsidRPr="00CC5D32">
        <w:rPr>
          <w:rFonts w:ascii="Tahoma" w:hAnsi="Tahoma" w:cs="Tahoma"/>
          <w:sz w:val="24"/>
          <w:szCs w:val="24"/>
        </w:rPr>
        <w:t xml:space="preserve"> ceremony. Through; Government monitoring institutions, Private NGOs, Public Via our GDDC website </w:t>
      </w:r>
      <w:hyperlink r:id="rId5" w:history="1">
        <w:r w:rsidRPr="00CC5D32">
          <w:rPr>
            <w:rStyle w:val="Hyperlink"/>
            <w:rFonts w:ascii="Tahoma" w:hAnsi="Tahoma" w:cs="Tahoma"/>
            <w:sz w:val="24"/>
            <w:szCs w:val="24"/>
          </w:rPr>
          <w:t>www.gddckenya.org</w:t>
        </w:r>
      </w:hyperlink>
      <w:r w:rsidRPr="00CC5D32">
        <w:rPr>
          <w:rFonts w:ascii="Tahoma" w:hAnsi="Tahoma" w:cs="Tahoma"/>
          <w:sz w:val="24"/>
          <w:szCs w:val="24"/>
        </w:rPr>
        <w:t xml:space="preserve">  we are sampling, short listing and awarding various organizations as will be seen during the awards dinner at Laico Regency on 20</w:t>
      </w:r>
      <w:r w:rsidRPr="00CC5D32">
        <w:rPr>
          <w:rFonts w:ascii="Tahoma" w:hAnsi="Tahoma" w:cs="Tahoma"/>
          <w:sz w:val="24"/>
          <w:szCs w:val="24"/>
          <w:vertAlign w:val="superscript"/>
        </w:rPr>
        <w:t>th</w:t>
      </w:r>
      <w:r w:rsidRPr="00CC5D32">
        <w:rPr>
          <w:rFonts w:ascii="Tahoma" w:hAnsi="Tahoma" w:cs="Tahoma"/>
          <w:sz w:val="24"/>
          <w:szCs w:val="24"/>
        </w:rPr>
        <w:t xml:space="preserve"> </w:t>
      </w:r>
      <w:r w:rsidR="00CC5D32" w:rsidRPr="00CC5D32">
        <w:rPr>
          <w:rFonts w:ascii="Tahoma" w:hAnsi="Tahoma" w:cs="Tahoma"/>
          <w:sz w:val="24"/>
          <w:szCs w:val="24"/>
        </w:rPr>
        <w:t>Dec</w:t>
      </w:r>
      <w:r w:rsidRPr="00CC5D32">
        <w:rPr>
          <w:rFonts w:ascii="Tahoma" w:hAnsi="Tahoma" w:cs="Tahoma"/>
          <w:sz w:val="24"/>
          <w:szCs w:val="24"/>
        </w:rPr>
        <w:t xml:space="preserve"> 20</w:t>
      </w:r>
      <w:r w:rsidR="00CC5D32" w:rsidRPr="00CC5D32">
        <w:rPr>
          <w:rFonts w:ascii="Tahoma" w:hAnsi="Tahoma" w:cs="Tahoma"/>
          <w:sz w:val="24"/>
          <w:szCs w:val="24"/>
        </w:rPr>
        <w:t>24</w:t>
      </w:r>
      <w:r w:rsidRPr="00CC5D32">
        <w:rPr>
          <w:rFonts w:ascii="Tahoma" w:hAnsi="Tahoma" w:cs="Tahoma"/>
          <w:sz w:val="24"/>
          <w:szCs w:val="24"/>
        </w:rPr>
        <w:t xml:space="preserve">. All the 30 winners are kept as a secret from the public and the press until the dinner night. We have invited His Excellency, the President of the Republic of Kenya, </w:t>
      </w:r>
      <w:r w:rsidR="00CC5D32" w:rsidRPr="00CC5D32">
        <w:rPr>
          <w:rFonts w:ascii="Tahoma" w:hAnsi="Tahoma" w:cs="Tahoma"/>
          <w:sz w:val="24"/>
          <w:szCs w:val="24"/>
        </w:rPr>
        <w:t>Dr William Ruto</w:t>
      </w:r>
      <w:r w:rsidRPr="00CC5D32">
        <w:rPr>
          <w:rFonts w:ascii="Tahoma" w:hAnsi="Tahoma" w:cs="Tahoma"/>
          <w:sz w:val="24"/>
          <w:szCs w:val="24"/>
        </w:rPr>
        <w:t xml:space="preserve"> </w:t>
      </w:r>
      <w:r w:rsidR="00CC5D32">
        <w:rPr>
          <w:rFonts w:ascii="Tahoma" w:hAnsi="Tahoma" w:cs="Tahoma"/>
          <w:sz w:val="24"/>
          <w:szCs w:val="24"/>
        </w:rPr>
        <w:t xml:space="preserve">PhD </w:t>
      </w:r>
      <w:r w:rsidRPr="00CC5D32">
        <w:rPr>
          <w:rFonts w:ascii="Tahoma" w:hAnsi="Tahoma" w:cs="Tahoma"/>
          <w:sz w:val="24"/>
          <w:szCs w:val="24"/>
        </w:rPr>
        <w:t>to Launch the DiverseKenya awards.</w:t>
      </w:r>
    </w:p>
    <w:p w14:paraId="239071A7" w14:textId="77777777"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p>
    <w:p w14:paraId="7764CEC9" w14:textId="63D8FDC7" w:rsidR="005A3DF9" w:rsidRPr="00CC5D32" w:rsidRDefault="005A3DF9" w:rsidP="005A3DF9">
      <w:pPr>
        <w:widowControl w:val="0"/>
        <w:autoSpaceDE w:val="0"/>
        <w:autoSpaceDN w:val="0"/>
        <w:adjustRightInd w:val="0"/>
        <w:spacing w:after="0" w:line="240" w:lineRule="auto"/>
        <w:jc w:val="both"/>
        <w:rPr>
          <w:rFonts w:ascii="Tahoma" w:hAnsi="Tahoma" w:cs="Tahoma"/>
          <w:color w:val="000000"/>
          <w:sz w:val="24"/>
          <w:szCs w:val="24"/>
        </w:rPr>
      </w:pPr>
      <w:r w:rsidRPr="00CC5D32">
        <w:rPr>
          <w:rFonts w:ascii="Tahoma" w:hAnsi="Tahoma" w:cs="Tahoma"/>
          <w:color w:val="000000"/>
          <w:sz w:val="24"/>
          <w:szCs w:val="24"/>
        </w:rPr>
        <w:t>The Diversity in Governance Awards will honour Government Ministries,</w:t>
      </w:r>
      <w:r w:rsidR="00CC5D32" w:rsidRPr="00CC5D32">
        <w:rPr>
          <w:rFonts w:ascii="Tahoma" w:hAnsi="Tahoma" w:cs="Tahoma"/>
          <w:color w:val="000000"/>
          <w:sz w:val="24"/>
          <w:szCs w:val="24"/>
        </w:rPr>
        <w:t>Counties</w:t>
      </w:r>
      <w:r w:rsidRPr="00CC5D32">
        <w:rPr>
          <w:rFonts w:ascii="Tahoma" w:hAnsi="Tahoma" w:cs="Tahoma"/>
          <w:color w:val="000000"/>
          <w:sz w:val="24"/>
          <w:szCs w:val="24"/>
        </w:rPr>
        <w:t xml:space="preserve"> Departments and Agencies, non-profits and Private Institutions who are ahead of the curve in embracing diversity at the highest levels of their organizations, exemplifying good practices in building and benefiting from racially and ethnically diverse boards of governance.</w:t>
      </w:r>
    </w:p>
    <w:p w14:paraId="715DDAEB" w14:textId="77777777" w:rsidR="005A3DF9" w:rsidRPr="00CC5D32" w:rsidRDefault="005A3DF9" w:rsidP="005A3DF9">
      <w:pPr>
        <w:widowControl w:val="0"/>
        <w:autoSpaceDE w:val="0"/>
        <w:autoSpaceDN w:val="0"/>
        <w:adjustRightInd w:val="0"/>
        <w:spacing w:after="0" w:line="240" w:lineRule="auto"/>
        <w:jc w:val="both"/>
        <w:rPr>
          <w:rFonts w:ascii="Tahoma" w:hAnsi="Tahoma" w:cs="Tahoma"/>
          <w:color w:val="212121"/>
          <w:sz w:val="24"/>
          <w:szCs w:val="24"/>
        </w:rPr>
      </w:pPr>
    </w:p>
    <w:p w14:paraId="38A46AC6" w14:textId="77777777"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r w:rsidRPr="00CC5D32">
        <w:rPr>
          <w:rFonts w:ascii="Tahoma" w:hAnsi="Tahoma" w:cs="Tahoma"/>
          <w:color w:val="212121"/>
          <w:sz w:val="24"/>
          <w:szCs w:val="24"/>
        </w:rPr>
        <w:t>Successful strategies of recipients (especially private institutions and NGOs)   include the establishment and implementation of diversity policies; outreach to diverse communities; and measurement and reporting on diversity mainstreaming goals.</w:t>
      </w:r>
    </w:p>
    <w:p w14:paraId="16A0FC15" w14:textId="77777777"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p>
    <w:p w14:paraId="38F3766A" w14:textId="2D2A8988"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r w:rsidRPr="00CC5D32">
        <w:rPr>
          <w:rFonts w:ascii="Tahoma" w:hAnsi="Tahoma" w:cs="Tahoma"/>
          <w:sz w:val="24"/>
          <w:szCs w:val="24"/>
        </w:rPr>
        <w:t xml:space="preserve">GDDC will bring together over </w:t>
      </w:r>
      <w:r w:rsidR="00CC5D32" w:rsidRPr="00CC5D32">
        <w:rPr>
          <w:rFonts w:ascii="Tahoma" w:hAnsi="Tahoma" w:cs="Tahoma"/>
          <w:b/>
          <w:bCs/>
          <w:sz w:val="24"/>
          <w:szCs w:val="24"/>
        </w:rPr>
        <w:t>5</w:t>
      </w:r>
      <w:r w:rsidRPr="00CC5D32">
        <w:rPr>
          <w:rFonts w:ascii="Tahoma" w:hAnsi="Tahoma" w:cs="Tahoma"/>
          <w:b/>
          <w:bCs/>
          <w:sz w:val="24"/>
          <w:szCs w:val="24"/>
        </w:rPr>
        <w:t xml:space="preserve">00 Organizations </w:t>
      </w:r>
      <w:r w:rsidRPr="00CC5D32">
        <w:rPr>
          <w:rFonts w:ascii="Tahoma" w:hAnsi="Tahoma" w:cs="Tahoma"/>
          <w:sz w:val="24"/>
          <w:szCs w:val="24"/>
        </w:rPr>
        <w:t>from all cadres of Government Public and Private Institutions. 30 organizations will walk away with awards of different categories.</w:t>
      </w:r>
    </w:p>
    <w:p w14:paraId="6F12909B" w14:textId="77777777" w:rsidR="005A3DF9" w:rsidRPr="00CC5D32" w:rsidRDefault="005A3DF9" w:rsidP="005A3DF9">
      <w:pPr>
        <w:widowControl w:val="0"/>
        <w:autoSpaceDE w:val="0"/>
        <w:autoSpaceDN w:val="0"/>
        <w:adjustRightInd w:val="0"/>
        <w:spacing w:after="0" w:line="240" w:lineRule="auto"/>
        <w:jc w:val="both"/>
        <w:rPr>
          <w:rFonts w:ascii="Tahoma" w:hAnsi="Tahoma" w:cs="Tahoma"/>
          <w:b/>
          <w:bCs/>
          <w:sz w:val="24"/>
          <w:szCs w:val="24"/>
        </w:rPr>
      </w:pPr>
    </w:p>
    <w:p w14:paraId="36426AD1" w14:textId="77777777"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r w:rsidRPr="00CC5D32">
        <w:rPr>
          <w:rFonts w:ascii="Tahoma" w:hAnsi="Tahoma" w:cs="Tahoma"/>
          <w:b/>
          <w:bCs/>
          <w:sz w:val="24"/>
          <w:szCs w:val="24"/>
        </w:rPr>
        <w:t>Media Partner.</w:t>
      </w:r>
    </w:p>
    <w:p w14:paraId="2D08ABF8" w14:textId="204EA333"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r w:rsidRPr="00CC5D32">
        <w:rPr>
          <w:rFonts w:ascii="Tahoma" w:hAnsi="Tahoma" w:cs="Tahoma"/>
          <w:sz w:val="24"/>
          <w:szCs w:val="24"/>
        </w:rPr>
        <w:t xml:space="preserve">The media house will champion </w:t>
      </w:r>
      <w:r w:rsidR="003D0576" w:rsidRPr="00CC5D32">
        <w:rPr>
          <w:rFonts w:ascii="Tahoma" w:hAnsi="Tahoma" w:cs="Tahoma"/>
          <w:sz w:val="24"/>
          <w:szCs w:val="24"/>
        </w:rPr>
        <w:t xml:space="preserve">the publicity of the awards and ensure that relevant government and private institutions Participate in the launching of the DiversityKenya supplementary, </w:t>
      </w:r>
      <w:r w:rsidR="00E66553" w:rsidRPr="00CC5D32">
        <w:rPr>
          <w:rFonts w:ascii="Tahoma" w:hAnsi="Tahoma" w:cs="Tahoma"/>
          <w:sz w:val="24"/>
          <w:szCs w:val="24"/>
        </w:rPr>
        <w:t>these institutions</w:t>
      </w:r>
      <w:r w:rsidR="003D0576" w:rsidRPr="00CC5D32">
        <w:rPr>
          <w:rFonts w:ascii="Tahoma" w:hAnsi="Tahoma" w:cs="Tahoma"/>
          <w:sz w:val="24"/>
          <w:szCs w:val="24"/>
        </w:rPr>
        <w:t xml:space="preserve"> will be given chance</w:t>
      </w:r>
      <w:r w:rsidR="00E66553" w:rsidRPr="00CC5D32">
        <w:rPr>
          <w:rFonts w:ascii="Tahoma" w:hAnsi="Tahoma" w:cs="Tahoma"/>
          <w:sz w:val="24"/>
          <w:szCs w:val="24"/>
        </w:rPr>
        <w:t>s</w:t>
      </w:r>
      <w:r w:rsidR="003D0576" w:rsidRPr="00CC5D32">
        <w:rPr>
          <w:rFonts w:ascii="Tahoma" w:hAnsi="Tahoma" w:cs="Tahoma"/>
          <w:sz w:val="24"/>
          <w:szCs w:val="24"/>
        </w:rPr>
        <w:t xml:space="preserve"> to pride of their </w:t>
      </w:r>
      <w:r w:rsidRPr="00CC5D32">
        <w:rPr>
          <w:rFonts w:ascii="Tahoma" w:hAnsi="Tahoma" w:cs="Tahoma"/>
          <w:sz w:val="24"/>
          <w:szCs w:val="24"/>
        </w:rPr>
        <w:t>initiative</w:t>
      </w:r>
      <w:r w:rsidR="003D0576" w:rsidRPr="00CC5D32">
        <w:rPr>
          <w:rFonts w:ascii="Tahoma" w:hAnsi="Tahoma" w:cs="Tahoma"/>
          <w:sz w:val="24"/>
          <w:szCs w:val="24"/>
        </w:rPr>
        <w:t>s and achievements related to mainstreaming both gender and disability in their works. Recognition of their respective employees Persons with Disabilities can be mentioned.</w:t>
      </w:r>
      <w:r w:rsidRPr="00CC5D32">
        <w:rPr>
          <w:rFonts w:ascii="Tahoma" w:hAnsi="Tahoma" w:cs="Tahoma"/>
          <w:sz w:val="24"/>
          <w:szCs w:val="24"/>
        </w:rPr>
        <w:t xml:space="preserve"> </w:t>
      </w:r>
      <w:r w:rsidR="00E66553" w:rsidRPr="00CC5D32">
        <w:rPr>
          <w:rFonts w:ascii="Tahoma" w:hAnsi="Tahoma" w:cs="Tahoma"/>
          <w:sz w:val="24"/>
          <w:szCs w:val="24"/>
        </w:rPr>
        <w:t>Show the</w:t>
      </w:r>
      <w:r w:rsidRPr="00CC5D32">
        <w:rPr>
          <w:rFonts w:ascii="Tahoma" w:hAnsi="Tahoma" w:cs="Tahoma"/>
          <w:sz w:val="24"/>
          <w:szCs w:val="24"/>
        </w:rPr>
        <w:t xml:space="preserve"> mainstreaming of both Gender and Disability nationally to change lives of Kenyans of either gender and Persons with Disabilities</w:t>
      </w:r>
      <w:r w:rsidR="00E66553" w:rsidRPr="00CC5D32">
        <w:rPr>
          <w:rFonts w:ascii="Tahoma" w:hAnsi="Tahoma" w:cs="Tahoma"/>
          <w:sz w:val="24"/>
          <w:szCs w:val="24"/>
        </w:rPr>
        <w:t xml:space="preserve"> in the </w:t>
      </w:r>
      <w:r w:rsidRPr="00CC5D32">
        <w:rPr>
          <w:rFonts w:ascii="Tahoma" w:hAnsi="Tahoma" w:cs="Tahoma"/>
          <w:sz w:val="24"/>
          <w:szCs w:val="24"/>
        </w:rPr>
        <w:t>respective field</w:t>
      </w:r>
      <w:r w:rsidR="00E66553" w:rsidRPr="00CC5D32">
        <w:rPr>
          <w:rFonts w:ascii="Tahoma" w:hAnsi="Tahoma" w:cs="Tahoma"/>
          <w:sz w:val="24"/>
          <w:szCs w:val="24"/>
        </w:rPr>
        <w:t>s</w:t>
      </w:r>
      <w:r w:rsidRPr="00CC5D32">
        <w:rPr>
          <w:rFonts w:ascii="Tahoma" w:hAnsi="Tahoma" w:cs="Tahoma"/>
          <w:sz w:val="24"/>
          <w:szCs w:val="24"/>
        </w:rPr>
        <w:t xml:space="preserve">. Ideally the </w:t>
      </w:r>
      <w:r w:rsidR="003D0576" w:rsidRPr="00CC5D32">
        <w:rPr>
          <w:rFonts w:ascii="Tahoma" w:hAnsi="Tahoma" w:cs="Tahoma"/>
          <w:sz w:val="24"/>
          <w:szCs w:val="24"/>
        </w:rPr>
        <w:t>Corporate or Individual</w:t>
      </w:r>
      <w:r w:rsidRPr="00CC5D32">
        <w:rPr>
          <w:rFonts w:ascii="Tahoma" w:hAnsi="Tahoma" w:cs="Tahoma"/>
          <w:sz w:val="24"/>
          <w:szCs w:val="24"/>
        </w:rPr>
        <w:t xml:space="preserve"> MUST have supported the implementation of viable Gender and disability mainstreaming</w:t>
      </w:r>
      <w:r w:rsidR="00CC5D32">
        <w:rPr>
          <w:rFonts w:ascii="Tahoma" w:hAnsi="Tahoma" w:cs="Tahoma"/>
          <w:sz w:val="24"/>
          <w:szCs w:val="24"/>
        </w:rPr>
        <w:t xml:space="preserve"> performance</w:t>
      </w:r>
      <w:r w:rsidRPr="00CC5D32">
        <w:rPr>
          <w:rFonts w:ascii="Tahoma" w:hAnsi="Tahoma" w:cs="Tahoma"/>
          <w:sz w:val="24"/>
          <w:szCs w:val="24"/>
        </w:rPr>
        <w:t xml:space="preserve"> indicators such as; having a working gender policy, </w:t>
      </w:r>
      <w:r w:rsidR="00CC5D32" w:rsidRPr="00CC5D32">
        <w:rPr>
          <w:rFonts w:ascii="Tahoma" w:hAnsi="Tahoma" w:cs="Tahoma"/>
          <w:sz w:val="24"/>
          <w:szCs w:val="24"/>
        </w:rPr>
        <w:t>GBV Prevention</w:t>
      </w:r>
      <w:r w:rsidRPr="00CC5D32">
        <w:rPr>
          <w:rFonts w:ascii="Tahoma" w:hAnsi="Tahoma" w:cs="Tahoma"/>
          <w:sz w:val="24"/>
          <w:szCs w:val="24"/>
        </w:rPr>
        <w:t xml:space="preserve"> policy and has within his/her tenure improved on the workplace accessibility of Person with disabilities with enabled working amenities for PWD.</w:t>
      </w:r>
    </w:p>
    <w:p w14:paraId="40BA0CFB" w14:textId="77777777"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p>
    <w:p w14:paraId="3DBFD6DC" w14:textId="77777777"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p>
    <w:p w14:paraId="03A27DB5" w14:textId="43CA990A" w:rsidR="005A3DF9" w:rsidRPr="00CC5D32" w:rsidRDefault="005A3DF9" w:rsidP="005A3DF9">
      <w:pPr>
        <w:widowControl w:val="0"/>
        <w:autoSpaceDE w:val="0"/>
        <w:autoSpaceDN w:val="0"/>
        <w:adjustRightInd w:val="0"/>
        <w:spacing w:after="0" w:line="240" w:lineRule="auto"/>
        <w:jc w:val="both"/>
        <w:rPr>
          <w:rFonts w:ascii="Tahoma" w:hAnsi="Tahoma" w:cs="Tahoma"/>
          <w:sz w:val="24"/>
          <w:szCs w:val="24"/>
        </w:rPr>
      </w:pPr>
      <w:r w:rsidRPr="00CC5D32">
        <w:rPr>
          <w:rFonts w:ascii="Tahoma" w:hAnsi="Tahoma" w:cs="Tahoma"/>
          <w:sz w:val="24"/>
          <w:szCs w:val="24"/>
        </w:rPr>
        <w:t xml:space="preserve">Richard S. Nasong`o, Chief </w:t>
      </w:r>
      <w:r w:rsidR="00CC5D32">
        <w:rPr>
          <w:rFonts w:ascii="Tahoma" w:hAnsi="Tahoma" w:cs="Tahoma"/>
          <w:sz w:val="24"/>
          <w:szCs w:val="24"/>
        </w:rPr>
        <w:t>Awards Convener 2024</w:t>
      </w:r>
    </w:p>
    <w:p w14:paraId="75CDB454" w14:textId="4B90000D" w:rsidR="0085121F" w:rsidRPr="00CC5D32" w:rsidRDefault="005A3DF9" w:rsidP="00CC5D32">
      <w:pPr>
        <w:widowControl w:val="0"/>
        <w:autoSpaceDE w:val="0"/>
        <w:autoSpaceDN w:val="0"/>
        <w:adjustRightInd w:val="0"/>
        <w:spacing w:after="0" w:line="240" w:lineRule="auto"/>
        <w:jc w:val="both"/>
        <w:rPr>
          <w:rFonts w:ascii="Tahoma" w:hAnsi="Tahoma" w:cs="Tahoma"/>
          <w:b/>
          <w:bCs/>
          <w:sz w:val="24"/>
          <w:szCs w:val="24"/>
        </w:rPr>
      </w:pPr>
      <w:r w:rsidRPr="00CC5D32">
        <w:rPr>
          <w:rFonts w:ascii="Tahoma" w:hAnsi="Tahoma" w:cs="Tahoma"/>
          <w:b/>
          <w:sz w:val="24"/>
          <w:szCs w:val="24"/>
        </w:rPr>
        <w:t>Gender and Disability Development Centre</w:t>
      </w:r>
    </w:p>
    <w:sectPr w:rsidR="0085121F" w:rsidRPr="00CC5D32" w:rsidSect="00FF53F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F9"/>
    <w:rsid w:val="000013E7"/>
    <w:rsid w:val="003D0576"/>
    <w:rsid w:val="005A3DF9"/>
    <w:rsid w:val="0085121F"/>
    <w:rsid w:val="00877B2E"/>
    <w:rsid w:val="008F6378"/>
    <w:rsid w:val="009D4D02"/>
    <w:rsid w:val="00CC5D32"/>
    <w:rsid w:val="00E66553"/>
    <w:rsid w:val="00FF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E6D3"/>
  <w15:docId w15:val="{E1872AC9-6F53-45AA-81CC-627B5DF5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F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DF9"/>
    <w:rPr>
      <w:color w:val="0000FF"/>
      <w:u w:val="single"/>
    </w:rPr>
  </w:style>
  <w:style w:type="paragraph" w:styleId="BalloonText">
    <w:name w:val="Balloon Text"/>
    <w:basedOn w:val="Normal"/>
    <w:link w:val="BalloonTextChar"/>
    <w:uiPriority w:val="99"/>
    <w:semiHidden/>
    <w:unhideWhenUsed/>
    <w:rsid w:val="005A3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ddckeny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GDDC Kenya</cp:lastModifiedBy>
  <cp:revision>3</cp:revision>
  <dcterms:created xsi:type="dcterms:W3CDTF">2024-10-26T07:28:00Z</dcterms:created>
  <dcterms:modified xsi:type="dcterms:W3CDTF">2024-10-26T08:25:00Z</dcterms:modified>
</cp:coreProperties>
</file>